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23" w:rsidRPr="00CE7523" w:rsidRDefault="00CE7523" w:rsidP="00CE7523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  <w:t>ПРАВИТЕЛЬСТВО РОССИЙСКОЙ ФЕДЕРАЦИИ</w:t>
      </w:r>
    </w:p>
    <w:p w:rsidR="00CE7523" w:rsidRPr="00CE7523" w:rsidRDefault="00CE7523" w:rsidP="00CE7523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  <w:t>ПОСТАНОВЛЕНИЕ</w:t>
      </w:r>
    </w:p>
    <w:p w:rsidR="00CE7523" w:rsidRPr="00CE7523" w:rsidRDefault="00CE7523" w:rsidP="00CE7523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20 февраля 2006 г. N 95</w:t>
      </w:r>
    </w:p>
    <w:p w:rsidR="00CE7523" w:rsidRPr="00CE7523" w:rsidRDefault="00CE7523" w:rsidP="00CE7523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  <w:t>О ПОРЯДКЕ И УСЛОВИЯХ ПРИЗНАНИЯ ЛИЦА ИНВАЛИДОМ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прилагаемые Правила признания лица инвалидом.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Утратил силу. - Постановление Правительства РФ от 10.08.2016 N 772.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Правительства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Российской Федерации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М.ФРАДКОВ</w:t>
      </w:r>
    </w:p>
    <w:p w:rsidR="00CE7523" w:rsidRPr="00CE7523" w:rsidRDefault="00CE7523" w:rsidP="00CE7523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Утверждены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Постановлением Правительства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Российской Федерации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20 февраля 2006 г. N 95</w:t>
      </w:r>
    </w:p>
    <w:p w:rsidR="00CE7523" w:rsidRPr="00CE7523" w:rsidRDefault="00CE7523" w:rsidP="00CE7523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ПРАВИЛА</w:t>
      </w:r>
      <w:r w:rsidRPr="00CE7523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br/>
        <w:t>ПРИЗНАНИЯ ЛИЦА ИНВАЛИДОМ</w:t>
      </w:r>
    </w:p>
    <w:p w:rsidR="00CE7523" w:rsidRPr="00CE7523" w:rsidRDefault="00CE7523" w:rsidP="00CE7523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I. Общие положения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CE7523" w:rsidRPr="00CE7523" w:rsidRDefault="00CE7523" w:rsidP="00CE7523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II. Условия признания гражданина инвалидом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Условиями признания гражданина инвалидом являются: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абилитацию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Утратил силу c 1 января 2010 года. - Постановление Правительства РФ от 30.12.2009 N 1121.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Инвалидность I группы устанавливается на 2 года, II и III групп - на 1 год.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 c 1 января 2010 года. - Постановление Правительства РФ от 30.12.2009 N 1121.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Категория "ребенок-инвалид" устанавливается на 1 год, 2 года, 5 лет либо до достижения гражданином возраста 18 лет.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абилитационных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абилитационных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абилитационных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абилитационных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мероприятий.</w:t>
      </w:r>
      <w:proofErr w:type="gramEnd"/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группы инвалидности впервые после достижения возраста 18 лет.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общее заболевание;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трудовое увечье;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профессиональное заболевание;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инвалидность с детства;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военная травма;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заболевание получено в период военной службы;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заболевание связано с катастрофой на Чернобыльской АЭС;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заболевание связано с аварией на производственном объединении "Маяк";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н) заболевание связано с последствиями радиационных воздействий;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р) иные причины, установленные законодательством Российской Федерации.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CE7523" w:rsidRPr="00CE7523" w:rsidRDefault="00CE7523" w:rsidP="00CE7523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III. Порядок направления гражданина на медико-социальную экспертизу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абилитационных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абилитационных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абилитационных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19(1). Предусмотренные пунктами 16 и 17 настоящих Правил направления на медико-социальную экспертизу и указанная в пункте 19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E7523" w:rsidRPr="00CE7523" w:rsidRDefault="00CE7523" w:rsidP="00CE7523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IV. Порядок проведения медико-социальной экспертизы гражданина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Медико-социальная экспертиза проводится по заявлению гражданина (его законного или уполномоченного представителя).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 При проведении медико-социальной экспертизы гражданина ведется протокол.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силу. - Постановление Правительства РФ от 10.08.2016 N 772.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гражданина формируются в дело медико-социальной экспертизы гражданина.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абилитационных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проведения дополнительного освидетельствования инвалида (ребенка-инвалида).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абилитации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CE7523" w:rsidRPr="00CE7523" w:rsidRDefault="00CE7523" w:rsidP="00CE7523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V. Порядок переосвидетельствования инвалида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CE7523" w:rsidRPr="00CE7523" w:rsidRDefault="00CE7523" w:rsidP="00CE7523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VI. Порядок обжалования решений бюро, главного бюро, Федерального бюро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Правилам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признания лица инвалидом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(в редакции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Постановления Правительства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Российской Федерации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7 апреля 2008 г. N 247)</w:t>
      </w:r>
    </w:p>
    <w:p w:rsidR="00CE7523" w:rsidRPr="00CE7523" w:rsidRDefault="00CE7523" w:rsidP="00CE7523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CE7523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ПЕРЕЧЕНЬ ЗАБОЛЕВАНИЙ, ДЕФЕКТОВ, НЕОБРАТИМЫХ МОРФОЛОГИЧЕСКИХ ИЗМЕНЕНИЙ, НАРУШЕНИЙ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инкурабельность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заболевания с выраженными явлениями интоксикации, кахексии и распадом опухоли).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парапарезы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трипарезы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тетрапарезы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гемиплегии, параплегии,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триплегии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тетраплегии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выраженными ликвородинамическими нарушениями.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Отсутствие гортани после ее оперативного удаления.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парапарезы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трипарезы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тетрапарезы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гемиплегии, параплегии,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триплегии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тетраплегии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атаксия, тотальная афазия).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Наследственные прогрессирующие нервно-мышечные заболевания (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псевдогипертрофическая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миодистрофия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Дюшенна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спинальная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амиотрофия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Верднига-Гоффмана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Тяжелые формы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нейродегенеративных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заболеваний головного мозга (паркинсонизм плюс).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Полная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слепоглухота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Врожденная глухота при невозможности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слухоэндопротезирования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кохлеарная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имплантация).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Болезни органов дыхания с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прогредиентным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Цирроз печени с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гепатоспленомегалией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портальной гипертензией III степени.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Неустранимые каловые свищи,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стомы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Резко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эндопротезирования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Терминальная стадия хронической почечной недостаточности.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 Неустранимые мочевые свищи,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стомы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20. Врожденные аномалии развития костно-мышечной системы с выраженными стойкими нарушениями функции опоры и передвижения при невозможности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корригирования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парапарезы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трипарезы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тетрапарезы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гемиплегии, параплегии,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триплегии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тетраплегии</w:t>
      </w:r>
      <w:proofErr w:type="spellEnd"/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атаксия, тотальная афазия) и тяжелым расстройством функции тазовых органов.</w:t>
      </w:r>
    </w:p>
    <w:p w:rsidR="00CE7523" w:rsidRPr="00CE7523" w:rsidRDefault="00CE7523" w:rsidP="00CE7523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22. Дефекты верхней конечности: ампутация области плечевого сустава, экзартикуляция плеча, культи плеча, предплечья, отсутствие кисти, отсутствие всех </w:t>
      </w:r>
      <w:r w:rsidRPr="00B32C5B">
        <w:rPr>
          <w:rFonts w:ascii="Arial" w:eastAsia="Times New Roman" w:hAnsi="Arial" w:cs="Arial"/>
          <w:sz w:val="20"/>
          <w:szCs w:val="20"/>
          <w:lang w:eastAsia="ru-RU"/>
        </w:rPr>
        <w:t>фа</w:t>
      </w:r>
      <w:bookmarkStart w:id="0" w:name="_GoBack"/>
      <w:bookmarkEnd w:id="0"/>
      <w:r w:rsidRPr="00B32C5B">
        <w:rPr>
          <w:rFonts w:ascii="Arial" w:eastAsia="Times New Roman" w:hAnsi="Arial" w:cs="Arial"/>
          <w:sz w:val="20"/>
          <w:szCs w:val="20"/>
          <w:lang w:eastAsia="ru-RU"/>
        </w:rPr>
        <w:t>ланг</w:t>
      </w: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четырех пальцев кисти, исключая первый, отсутствие трех пальцев кисти, включая первый.</w:t>
      </w:r>
    </w:p>
    <w:p w:rsidR="00CE7523" w:rsidRPr="00CE7523" w:rsidRDefault="00CE7523" w:rsidP="00CE75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CE7523" w:rsidRPr="00CE7523" w:rsidRDefault="00CE7523" w:rsidP="00CE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2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:rsidR="00CE7523" w:rsidRPr="00CE7523" w:rsidRDefault="00CE7523" w:rsidP="00CE7523">
      <w:pPr>
        <w:shd w:val="clear" w:color="auto" w:fill="41658B"/>
        <w:spacing w:after="0" w:line="0" w:lineRule="auto"/>
        <w:rPr>
          <w:rFonts w:ascii="Tahoma" w:eastAsia="Times New Roman" w:hAnsi="Tahoma" w:cs="Tahoma"/>
          <w:color w:val="FFFFFF"/>
          <w:sz w:val="2"/>
          <w:szCs w:val="2"/>
          <w:lang w:eastAsia="ru-RU"/>
        </w:rPr>
      </w:pPr>
      <w:r w:rsidRPr="00CE7523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0</w:t>
      </w:r>
    </w:p>
    <w:p w:rsidR="00CE7523" w:rsidRPr="00CE7523" w:rsidRDefault="00CE7523" w:rsidP="00CE7523">
      <w:pPr>
        <w:shd w:val="clear" w:color="auto" w:fill="F4960F"/>
        <w:spacing w:after="0" w:line="0" w:lineRule="auto"/>
        <w:rPr>
          <w:rFonts w:ascii="Tahoma" w:eastAsia="Times New Roman" w:hAnsi="Tahoma" w:cs="Tahoma"/>
          <w:color w:val="FFFFFF"/>
          <w:sz w:val="2"/>
          <w:szCs w:val="2"/>
          <w:lang w:eastAsia="ru-RU"/>
        </w:rPr>
      </w:pPr>
      <w:r w:rsidRPr="00CE7523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0</w:t>
      </w:r>
    </w:p>
    <w:p w:rsidR="00CE7523" w:rsidRPr="00CE7523" w:rsidRDefault="00CE7523" w:rsidP="00CE7523">
      <w:pPr>
        <w:shd w:val="clear" w:color="auto" w:fill="39579A"/>
        <w:spacing w:after="0" w:line="0" w:lineRule="auto"/>
        <w:rPr>
          <w:rFonts w:ascii="Tahoma" w:eastAsia="Times New Roman" w:hAnsi="Tahoma" w:cs="Tahoma"/>
          <w:color w:val="FFFFFF"/>
          <w:sz w:val="2"/>
          <w:szCs w:val="2"/>
          <w:lang w:eastAsia="ru-RU"/>
        </w:rPr>
      </w:pPr>
      <w:r w:rsidRPr="00CE7523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0</w:t>
      </w:r>
    </w:p>
    <w:p w:rsidR="00CE7523" w:rsidRPr="00CE7523" w:rsidRDefault="00CE7523" w:rsidP="00CE7523">
      <w:pPr>
        <w:shd w:val="clear" w:color="auto" w:fill="00ABF0"/>
        <w:spacing w:after="0" w:line="0" w:lineRule="auto"/>
        <w:rPr>
          <w:rFonts w:ascii="Tahoma" w:eastAsia="Times New Roman" w:hAnsi="Tahoma" w:cs="Tahoma"/>
          <w:color w:val="FFFFFF"/>
          <w:sz w:val="2"/>
          <w:szCs w:val="2"/>
          <w:lang w:eastAsia="ru-RU"/>
        </w:rPr>
      </w:pPr>
      <w:r w:rsidRPr="00CE7523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0</w:t>
      </w:r>
    </w:p>
    <w:p w:rsidR="00CE7523" w:rsidRPr="00CE7523" w:rsidRDefault="00CE7523" w:rsidP="00CE7523">
      <w:pPr>
        <w:shd w:val="clear" w:color="auto" w:fill="BE3308"/>
        <w:spacing w:after="0" w:line="0" w:lineRule="auto"/>
        <w:rPr>
          <w:rFonts w:ascii="Tahoma" w:eastAsia="Times New Roman" w:hAnsi="Tahoma" w:cs="Tahoma"/>
          <w:color w:val="FFFFFF"/>
          <w:sz w:val="2"/>
          <w:szCs w:val="2"/>
          <w:lang w:eastAsia="ru-RU"/>
        </w:rPr>
      </w:pPr>
      <w:r w:rsidRPr="00CE7523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0</w:t>
      </w:r>
    </w:p>
    <w:p w:rsidR="00CE7523" w:rsidRPr="00CE7523" w:rsidRDefault="00CE7523" w:rsidP="00CE7523">
      <w:pPr>
        <w:shd w:val="clear" w:color="auto" w:fill="2F69A1"/>
        <w:spacing w:after="0" w:line="0" w:lineRule="auto"/>
        <w:rPr>
          <w:rFonts w:ascii="Tahoma" w:eastAsia="Times New Roman" w:hAnsi="Tahoma" w:cs="Tahoma"/>
          <w:color w:val="FFFFFF"/>
          <w:sz w:val="2"/>
          <w:szCs w:val="2"/>
          <w:lang w:eastAsia="ru-RU"/>
        </w:rPr>
      </w:pPr>
      <w:r w:rsidRPr="00CE7523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0</w:t>
      </w:r>
    </w:p>
    <w:p w:rsidR="00CE7523" w:rsidRPr="00CE7523" w:rsidRDefault="00CE7523" w:rsidP="00CE7523">
      <w:pPr>
        <w:spacing w:line="0" w:lineRule="auto"/>
        <w:rPr>
          <w:rFonts w:ascii="Tahoma" w:eastAsia="Times New Roman" w:hAnsi="Tahoma" w:cs="Tahoma"/>
          <w:color w:val="222222"/>
          <w:sz w:val="2"/>
          <w:szCs w:val="2"/>
          <w:lang w:eastAsia="ru-RU"/>
        </w:rPr>
      </w:pPr>
      <w:r w:rsidRPr="00CE7523">
        <w:rPr>
          <w:rFonts w:ascii="Tahoma" w:eastAsia="Times New Roman" w:hAnsi="Tahoma" w:cs="Tahoma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C820E7" w:rsidRDefault="00C820E7"/>
    <w:sectPr w:rsidR="00C820E7" w:rsidSect="00B32C5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0"/>
    <w:rsid w:val="007D33A8"/>
    <w:rsid w:val="00855F70"/>
    <w:rsid w:val="00B32C5B"/>
    <w:rsid w:val="00C820E7"/>
    <w:rsid w:val="00C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21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24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87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450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12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6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4</cp:revision>
  <cp:lastPrinted>2017-10-20T07:42:00Z</cp:lastPrinted>
  <dcterms:created xsi:type="dcterms:W3CDTF">2017-10-20T06:51:00Z</dcterms:created>
  <dcterms:modified xsi:type="dcterms:W3CDTF">2017-10-20T07:43:00Z</dcterms:modified>
</cp:coreProperties>
</file>